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8CDB38" w14:textId="47E7A323" w:rsidR="00386D0F" w:rsidRDefault="00386D0F" w:rsidP="00386D0F">
      <w:pPr>
        <w:pStyle w:val="3GPPHeader"/>
        <w:spacing w:after="60"/>
        <w:rPr>
          <w:sz w:val="32"/>
          <w:szCs w:val="32"/>
          <w:highlight w:val="yellow"/>
        </w:rPr>
      </w:pPr>
      <w:r>
        <w:t>3GPP TSG-RAN WG2 #99bis</w:t>
      </w:r>
      <w:r>
        <w:tab/>
      </w:r>
      <w:r>
        <w:rPr>
          <w:sz w:val="32"/>
          <w:szCs w:val="32"/>
        </w:rPr>
        <w:t xml:space="preserve">Tdoc </w:t>
      </w:r>
      <w:r w:rsidR="00D92E12" w:rsidRPr="00D92E12">
        <w:rPr>
          <w:sz w:val="32"/>
          <w:szCs w:val="32"/>
        </w:rPr>
        <w:t>R2-1711243</w:t>
      </w:r>
    </w:p>
    <w:p w14:paraId="50C2EBD4" w14:textId="35B9DBE7" w:rsidR="00E90E49" w:rsidRDefault="00386D0F" w:rsidP="00386D0F">
      <w:pPr>
        <w:pStyle w:val="3GPPHeader"/>
        <w:rPr>
          <w:noProof/>
        </w:rPr>
      </w:pPr>
      <w:r>
        <w:rPr>
          <w:noProof/>
        </w:rPr>
        <w:t>Prague, Czech Republic, 9</w:t>
      </w:r>
      <w:r>
        <w:rPr>
          <w:noProof/>
          <w:vertAlign w:val="superscript"/>
        </w:rPr>
        <w:t>th</w:t>
      </w:r>
      <w:r>
        <w:rPr>
          <w:noProof/>
        </w:rPr>
        <w:t xml:space="preserve"> – 13</w:t>
      </w:r>
      <w:r>
        <w:rPr>
          <w:noProof/>
          <w:vertAlign w:val="superscript"/>
        </w:rPr>
        <w:t>th</w:t>
      </w:r>
      <w:r>
        <w:rPr>
          <w:noProof/>
        </w:rPr>
        <w:t xml:space="preserve"> Octo</w:t>
      </w:r>
      <w:r w:rsidR="009309CF">
        <w:rPr>
          <w:noProof/>
        </w:rPr>
        <w:t xml:space="preserve">ber 2017                </w:t>
      </w:r>
      <w:r>
        <w:rPr>
          <w:noProof/>
        </w:rPr>
        <w:t xml:space="preserve"> </w:t>
      </w:r>
      <w:r w:rsidR="009309CF">
        <w:rPr>
          <w:noProof/>
        </w:rPr>
        <w:t xml:space="preserve">Resubmission of </w:t>
      </w:r>
      <w:r w:rsidR="00F45A28" w:rsidRPr="00F45A28">
        <w:rPr>
          <w:noProof/>
        </w:rPr>
        <w:t>R2-1708330</w:t>
      </w:r>
    </w:p>
    <w:p w14:paraId="60DE00DA" w14:textId="77777777" w:rsidR="00386D0F" w:rsidRPr="00CE0424" w:rsidRDefault="00386D0F" w:rsidP="00386D0F">
      <w:pPr>
        <w:pStyle w:val="3GPPHeader"/>
      </w:pPr>
    </w:p>
    <w:p w14:paraId="3FD3870F" w14:textId="550AB9EE" w:rsidR="00E90E49" w:rsidRPr="00AB7C2B" w:rsidRDefault="00E90E49" w:rsidP="00311702">
      <w:pPr>
        <w:pStyle w:val="3GPPHeader"/>
        <w:rPr>
          <w:sz w:val="22"/>
          <w:szCs w:val="22"/>
          <w:lang w:val="en-US"/>
        </w:rPr>
      </w:pPr>
      <w:r w:rsidRPr="00AB7C2B">
        <w:rPr>
          <w:sz w:val="22"/>
          <w:szCs w:val="22"/>
          <w:lang w:val="en-US"/>
        </w:rPr>
        <w:t>Agenda Item:</w:t>
      </w:r>
      <w:r w:rsidRPr="00400757">
        <w:rPr>
          <w:sz w:val="22"/>
          <w:szCs w:val="22"/>
          <w:lang w:val="en-US"/>
        </w:rPr>
        <w:tab/>
      </w:r>
      <w:r w:rsidR="00784415" w:rsidRPr="00784415">
        <w:rPr>
          <w:sz w:val="22"/>
          <w:szCs w:val="22"/>
        </w:rPr>
        <w:t>10.3.3.</w:t>
      </w:r>
      <w:r w:rsidR="00CB5C2F">
        <w:rPr>
          <w:sz w:val="22"/>
          <w:szCs w:val="22"/>
        </w:rPr>
        <w:t>7</w:t>
      </w:r>
    </w:p>
    <w:p w14:paraId="30F1187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C43D0FD" w14:textId="74A8C65F" w:rsidR="00E90E49" w:rsidRPr="00CE0424" w:rsidRDefault="003D3C45" w:rsidP="00311702">
      <w:pPr>
        <w:pStyle w:val="3GPPHeader"/>
        <w:rPr>
          <w:sz w:val="22"/>
          <w:szCs w:val="22"/>
        </w:rPr>
      </w:pPr>
      <w:r>
        <w:rPr>
          <w:sz w:val="22"/>
          <w:szCs w:val="22"/>
        </w:rPr>
        <w:t>Title:</w:t>
      </w:r>
      <w:r w:rsidR="00E90E49" w:rsidRPr="00CE0424">
        <w:rPr>
          <w:sz w:val="22"/>
          <w:szCs w:val="22"/>
        </w:rPr>
        <w:tab/>
      </w:r>
      <w:r w:rsidR="00C3292F">
        <w:rPr>
          <w:sz w:val="22"/>
          <w:szCs w:val="22"/>
        </w:rPr>
        <w:t>UP timers</w:t>
      </w:r>
      <w:r w:rsidR="00A91560">
        <w:rPr>
          <w:sz w:val="22"/>
          <w:szCs w:val="22"/>
        </w:rPr>
        <w:t xml:space="preserve"> in PDCP</w:t>
      </w:r>
      <w:bookmarkStart w:id="0" w:name="_GoBack"/>
      <w:bookmarkEnd w:id="0"/>
    </w:p>
    <w:p w14:paraId="40B5524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154A7">
        <w:rPr>
          <w:sz w:val="22"/>
          <w:szCs w:val="22"/>
        </w:rPr>
        <w:t>Discussion, Decision</w:t>
      </w:r>
    </w:p>
    <w:p w14:paraId="07214103" w14:textId="77777777" w:rsidR="00E90E49" w:rsidRPr="00CE0424" w:rsidRDefault="00E90E49" w:rsidP="00E90E49"/>
    <w:p w14:paraId="21C7C8D0" w14:textId="65C37F64" w:rsidR="00C24345" w:rsidRDefault="00E90E49" w:rsidP="00A2052C">
      <w:pPr>
        <w:pStyle w:val="Heading1"/>
      </w:pPr>
      <w:r w:rsidRPr="00CE0424">
        <w:t>Introduction</w:t>
      </w:r>
    </w:p>
    <w:p w14:paraId="17FAFEA4" w14:textId="6A1EABD1" w:rsidR="00C3292F" w:rsidRDefault="00075463" w:rsidP="00C3292F">
      <w:r w:rsidRPr="00075463">
        <w:t>At the RAN1#86bis meeting it was agreed that the duration of a subframe in NR is 1 ms and the reference numerology is 15 kHz:</w:t>
      </w:r>
    </w:p>
    <w:p w14:paraId="10A72131" w14:textId="77777777" w:rsidR="00075463" w:rsidRDefault="00075463" w:rsidP="00075463">
      <w:pPr>
        <w:pBdr>
          <w:top w:val="single" w:sz="4" w:space="1" w:color="auto"/>
          <w:left w:val="single" w:sz="4" w:space="4" w:color="auto"/>
          <w:bottom w:val="single" w:sz="4" w:space="1" w:color="auto"/>
          <w:right w:val="single" w:sz="4" w:space="4" w:color="auto"/>
        </w:pBdr>
        <w:ind w:left="567"/>
      </w:pPr>
      <w:r>
        <w:t>Agreements</w:t>
      </w:r>
    </w:p>
    <w:p w14:paraId="76B11A42" w14:textId="77777777" w:rsidR="00075463" w:rsidRDefault="00075463" w:rsidP="00075463">
      <w:pPr>
        <w:pBdr>
          <w:top w:val="single" w:sz="4" w:space="1" w:color="auto"/>
          <w:left w:val="single" w:sz="4" w:space="4" w:color="auto"/>
          <w:bottom w:val="single" w:sz="4" w:space="1" w:color="auto"/>
          <w:right w:val="single" w:sz="4" w:space="4" w:color="auto"/>
        </w:pBdr>
        <w:ind w:left="567"/>
      </w:pPr>
      <w:r>
        <w:t>•</w:t>
      </w:r>
      <w:r>
        <w:tab/>
        <w:t>Sub-frame duration is fixed to 1ms</w:t>
      </w:r>
    </w:p>
    <w:p w14:paraId="35B2733A" w14:textId="03493E6E" w:rsidR="00075463" w:rsidRDefault="00075463" w:rsidP="00075463">
      <w:pPr>
        <w:pBdr>
          <w:top w:val="single" w:sz="4" w:space="1" w:color="auto"/>
          <w:left w:val="single" w:sz="4" w:space="4" w:color="auto"/>
          <w:bottom w:val="single" w:sz="4" w:space="1" w:color="auto"/>
          <w:right w:val="single" w:sz="4" w:space="4" w:color="auto"/>
        </w:pBdr>
        <w:ind w:left="567"/>
      </w:pPr>
      <w:r>
        <w:t>•</w:t>
      </w:r>
      <w:r>
        <w:tab/>
        <w:t>Reference numerology for defining subframe duration is 15 kHz</w:t>
      </w:r>
    </w:p>
    <w:p w14:paraId="588E883D" w14:textId="07186D58" w:rsidR="00075463" w:rsidRPr="00C3292F" w:rsidRDefault="00075463" w:rsidP="00C3292F">
      <w:r w:rsidRPr="00075463">
        <w:t>In this contribution, we discuss some impacts on different user plane related timers in PDCP given this agreement and how these timers should be configured for different numerologies and TTI durations.</w:t>
      </w:r>
    </w:p>
    <w:p w14:paraId="0823EAEC" w14:textId="7307483D" w:rsidR="00C05528" w:rsidRDefault="0071093F" w:rsidP="00C3292F">
      <w:pPr>
        <w:pStyle w:val="Heading1"/>
      </w:pPr>
      <w:bookmarkStart w:id="1" w:name="_Ref178064866"/>
      <w:r w:rsidRPr="00CE0424">
        <w:t>Discussion</w:t>
      </w:r>
      <w:bookmarkEnd w:id="1"/>
    </w:p>
    <w:p w14:paraId="0F48683B" w14:textId="77777777" w:rsidR="00075463" w:rsidRPr="00AC4E16" w:rsidRDefault="00075463" w:rsidP="00075463">
      <w:pPr>
        <w:rPr>
          <w:rFonts w:cs="Arial"/>
          <w:lang w:val="en-US"/>
        </w:rPr>
      </w:pPr>
      <w:r w:rsidRPr="00AC4E16">
        <w:rPr>
          <w:rFonts w:cs="Arial"/>
          <w:lang w:val="en-US"/>
        </w:rPr>
        <w:t>The timers as used in LTE are investigated in this paper. Whether or not all of them will be adopted into NR is not decided</w:t>
      </w:r>
      <w:r>
        <w:rPr>
          <w:rFonts w:cs="Arial"/>
          <w:lang w:val="en-US"/>
        </w:rPr>
        <w:t>,</w:t>
      </w:r>
      <w:r w:rsidRPr="00AC4E16">
        <w:rPr>
          <w:rFonts w:cs="Arial"/>
          <w:lang w:val="en-US"/>
        </w:rPr>
        <w:t xml:space="preserve"> but they have been used as a baseline in this investigation on which timers will be impacted on having a fixed subframe duration of 1ms and if the configurable value range of each timer is also adequate for NR. In the following text, we have excluded timers which impact parts of the protocols not included in the first phase of NR, e.g. timers related to WLAN and sidelink operation.</w:t>
      </w:r>
      <w:r>
        <w:rPr>
          <w:rFonts w:cs="Arial"/>
          <w:lang w:val="en-US"/>
        </w:rPr>
        <w:t xml:space="preserve"> </w:t>
      </w:r>
      <w:r>
        <w:rPr>
          <w:rFonts w:cs="Arial"/>
        </w:rPr>
        <w:t xml:space="preserve">A similar paper for timers related to RLC can be found in </w:t>
      </w:r>
      <w:r>
        <w:rPr>
          <w:rFonts w:cs="Arial"/>
        </w:rPr>
        <w:fldChar w:fldCharType="begin"/>
      </w:r>
      <w:r>
        <w:rPr>
          <w:rFonts w:cs="Arial"/>
        </w:rPr>
        <w:instrText xml:space="preserve"> REF _Ref490138870 \r \h </w:instrText>
      </w:r>
      <w:r>
        <w:rPr>
          <w:rFonts w:cs="Arial"/>
        </w:rPr>
      </w:r>
      <w:r>
        <w:rPr>
          <w:rFonts w:cs="Arial"/>
        </w:rPr>
        <w:fldChar w:fldCharType="separate"/>
      </w:r>
      <w:r>
        <w:rPr>
          <w:rFonts w:cs="Arial"/>
        </w:rPr>
        <w:t>[2]</w:t>
      </w:r>
      <w:r>
        <w:rPr>
          <w:rFonts w:cs="Arial"/>
        </w:rPr>
        <w:fldChar w:fldCharType="end"/>
      </w:r>
    </w:p>
    <w:p w14:paraId="67D352D5" w14:textId="77777777" w:rsidR="00075463" w:rsidRPr="00AC4E16" w:rsidRDefault="00075463" w:rsidP="00075463">
      <w:pPr>
        <w:pStyle w:val="Heading2"/>
      </w:pPr>
      <w:r w:rsidRPr="00AC4E16">
        <w:t>PDCP Timers</w:t>
      </w:r>
    </w:p>
    <w:p w14:paraId="311DA672" w14:textId="77777777" w:rsidR="00075463" w:rsidRPr="00AC4E16" w:rsidRDefault="00075463" w:rsidP="00075463">
      <w:pPr>
        <w:rPr>
          <w:rFonts w:cs="Arial"/>
          <w:lang w:val="en-US"/>
        </w:rPr>
      </w:pPr>
      <w:r w:rsidRPr="00AC4E16">
        <w:rPr>
          <w:rFonts w:cs="Arial"/>
          <w:lang w:val="en-US"/>
        </w:rPr>
        <w:t>No timers in the Packet Data Convergence Protocol in LTE are configured by using the time unit of a subframe or a PDCCH-subframe</w:t>
      </w:r>
      <w:r>
        <w:rPr>
          <w:rFonts w:cs="Arial"/>
          <w:lang w:val="en-US"/>
        </w:rPr>
        <w:t xml:space="preserve">, see also </w:t>
      </w:r>
      <w:r>
        <w:rPr>
          <w:rFonts w:cs="Arial"/>
          <w:lang w:val="en-US"/>
        </w:rPr>
        <w:fldChar w:fldCharType="begin"/>
      </w:r>
      <w:r>
        <w:rPr>
          <w:rFonts w:cs="Arial"/>
          <w:lang w:val="en-US"/>
        </w:rPr>
        <w:instrText xml:space="preserve"> REF _Ref490139126 \r \h </w:instrText>
      </w:r>
      <w:r>
        <w:rPr>
          <w:rFonts w:cs="Arial"/>
          <w:lang w:val="en-US"/>
        </w:rPr>
      </w:r>
      <w:r>
        <w:rPr>
          <w:rFonts w:cs="Arial"/>
          <w:lang w:val="en-US"/>
        </w:rPr>
        <w:fldChar w:fldCharType="separate"/>
      </w:r>
      <w:r>
        <w:rPr>
          <w:rFonts w:cs="Arial"/>
          <w:lang w:val="en-US"/>
        </w:rPr>
        <w:t>[1]</w:t>
      </w:r>
      <w:r>
        <w:rPr>
          <w:rFonts w:cs="Arial"/>
          <w:lang w:val="en-US"/>
        </w:rPr>
        <w:fldChar w:fldCharType="end"/>
      </w:r>
      <w:r w:rsidRPr="00AC4E16">
        <w:rPr>
          <w:rFonts w:cs="Arial"/>
          <w:lang w:val="en-US"/>
        </w:rPr>
        <w:t xml:space="preserve">. To avoid affecting these timers if different TTI lengths are configured dynamically in MAC by the use of different numerologies or sTTI and/or mini-slots, they should be kept using an absolute value in milliseconds. </w:t>
      </w:r>
    </w:p>
    <w:p w14:paraId="598740EC" w14:textId="77777777" w:rsidR="00075463" w:rsidRPr="00AC4E16" w:rsidRDefault="00075463" w:rsidP="00075463">
      <w:pPr>
        <w:pStyle w:val="Observation"/>
        <w:overflowPunct/>
        <w:autoSpaceDE/>
        <w:autoSpaceDN/>
        <w:adjustRightInd/>
        <w:spacing w:after="200" w:line="276" w:lineRule="auto"/>
        <w:jc w:val="left"/>
        <w:textAlignment w:val="auto"/>
        <w:rPr>
          <w:rFonts w:cs="Arial"/>
          <w:lang w:val="en-US"/>
        </w:rPr>
      </w:pPr>
      <w:bookmarkStart w:id="2" w:name="_Toc485219867"/>
      <w:r w:rsidRPr="00AC4E16">
        <w:rPr>
          <w:rFonts w:cs="Arial"/>
          <w:lang w:val="en-US"/>
        </w:rPr>
        <w:t>The PDCP timers in LTE are configured with an absolute value in milliseconds, keeping this for NR will avoid having these timers affected if the TTI length is dynamically changed in the MAC layer.</w:t>
      </w:r>
      <w:bookmarkEnd w:id="2"/>
    </w:p>
    <w:p w14:paraId="34D291F3" w14:textId="77777777" w:rsidR="00075463" w:rsidRPr="00AC4E16" w:rsidRDefault="00075463" w:rsidP="00075463">
      <w:pPr>
        <w:rPr>
          <w:rFonts w:cs="Arial"/>
          <w:lang w:val="en-US"/>
        </w:rPr>
      </w:pPr>
      <w:r w:rsidRPr="00AC4E16">
        <w:rPr>
          <w:rFonts w:cs="Arial"/>
          <w:lang w:val="en-US"/>
        </w:rPr>
        <w:t>Under assumption that the PDCP timers are usually configured to multiples of the HARQ RTT value and since the value of the HARQ RTT is assumed to be lower than in LTE, timers adopted to NR should be evaluated and perhaps adapted in their configurable value range for NR, to ensure optimal operation.</w:t>
      </w:r>
    </w:p>
    <w:p w14:paraId="0D35E68E" w14:textId="77777777" w:rsidR="00075463" w:rsidRPr="00AC4E16" w:rsidRDefault="00075463" w:rsidP="00075463">
      <w:pPr>
        <w:pStyle w:val="B1"/>
        <w:rPr>
          <w:rFonts w:cs="Arial"/>
          <w:lang w:val="en-US"/>
        </w:rPr>
      </w:pPr>
      <w:r w:rsidRPr="00AC4E16">
        <w:rPr>
          <w:rFonts w:cs="Arial"/>
          <w:i/>
          <w:lang w:val="en-US"/>
        </w:rPr>
        <w:t>-</w:t>
      </w:r>
      <w:r w:rsidRPr="00AC4E16">
        <w:rPr>
          <w:rFonts w:cs="Arial"/>
          <w:i/>
          <w:lang w:val="en-US"/>
        </w:rPr>
        <w:tab/>
      </w:r>
      <w:r w:rsidRPr="00AC4E16">
        <w:rPr>
          <w:rFonts w:cs="Arial"/>
          <w:b/>
          <w:i/>
          <w:lang w:val="en-US"/>
        </w:rPr>
        <w:t>discardTimer</w:t>
      </w:r>
      <w:r w:rsidRPr="00AC4E16">
        <w:rPr>
          <w:rFonts w:cs="Arial"/>
          <w:b/>
          <w:lang w:val="en-US"/>
        </w:rPr>
        <w:t xml:space="preserve"> (configured in milliseconds)</w:t>
      </w:r>
    </w:p>
    <w:p w14:paraId="67DA8FCE" w14:textId="77777777" w:rsidR="00075463" w:rsidRPr="00AC4E16" w:rsidRDefault="00075463" w:rsidP="00075463">
      <w:pPr>
        <w:pStyle w:val="B2"/>
        <w:rPr>
          <w:rFonts w:cs="Arial"/>
          <w:b/>
          <w:lang w:val="en-US"/>
        </w:rPr>
      </w:pPr>
      <w:r w:rsidRPr="00AC4E16">
        <w:rPr>
          <w:rFonts w:cs="Arial"/>
          <w:lang w:val="en-US"/>
        </w:rPr>
        <w:t>-</w:t>
      </w:r>
      <w:r w:rsidRPr="00AC4E16">
        <w:rPr>
          <w:rFonts w:cs="Arial"/>
          <w:lang w:val="en-US"/>
        </w:rPr>
        <w:tab/>
        <w:t xml:space="preserve">The discard timer is used for uplink queue management, so that one PDU is dropped from the queue if the queue grows to long. The queue size does not depend on the TTI length, so the current values can be used. </w:t>
      </w:r>
    </w:p>
    <w:p w14:paraId="46CBB0D8" w14:textId="77777777" w:rsidR="00075463" w:rsidRPr="00AC4E16" w:rsidRDefault="00075463" w:rsidP="00075463">
      <w:pPr>
        <w:pStyle w:val="B1"/>
        <w:rPr>
          <w:rFonts w:cs="Arial"/>
          <w:lang w:val="en-US"/>
        </w:rPr>
      </w:pPr>
      <w:r w:rsidRPr="00AC4E16">
        <w:rPr>
          <w:rFonts w:cs="Arial"/>
          <w:i/>
          <w:lang w:val="en-US"/>
        </w:rPr>
        <w:t>-</w:t>
      </w:r>
      <w:r w:rsidRPr="00AC4E16">
        <w:rPr>
          <w:rFonts w:cs="Arial"/>
          <w:i/>
          <w:lang w:val="en-US"/>
        </w:rPr>
        <w:tab/>
      </w:r>
      <w:r w:rsidRPr="00AC4E16">
        <w:rPr>
          <w:rFonts w:cs="Arial"/>
          <w:b/>
          <w:i/>
          <w:lang w:val="en-US"/>
        </w:rPr>
        <w:t>t-Reordering</w:t>
      </w:r>
      <w:r w:rsidRPr="00AC4E16">
        <w:rPr>
          <w:rFonts w:cs="Arial"/>
          <w:b/>
          <w:lang w:val="en-US"/>
        </w:rPr>
        <w:t xml:space="preserve"> (configured in milliseconds)</w:t>
      </w:r>
    </w:p>
    <w:p w14:paraId="0F4C3499" w14:textId="77777777" w:rsidR="00075463" w:rsidRPr="00AC4E16" w:rsidRDefault="00075463" w:rsidP="00075463">
      <w:pPr>
        <w:pStyle w:val="B2"/>
        <w:rPr>
          <w:rFonts w:cs="Arial"/>
          <w:b/>
          <w:lang w:val="en-US"/>
        </w:rPr>
      </w:pPr>
      <w:r w:rsidRPr="00AC4E16">
        <w:rPr>
          <w:rFonts w:cs="Arial"/>
          <w:lang w:val="en-US"/>
        </w:rPr>
        <w:lastRenderedPageBreak/>
        <w:t>-</w:t>
      </w:r>
      <w:r w:rsidRPr="00AC4E16">
        <w:rPr>
          <w:rFonts w:cs="Arial"/>
          <w:lang w:val="en-US"/>
        </w:rPr>
        <w:tab/>
        <w:t>The setting of the t-Reordering timer may impact the amount of losses or result in long delays if the timer is set too short or too long respectively. The t-reordering timer is typically set to a very high value around 200ms for LTE. Smaller values are available so that ideal values for shorter TTIs can be configured for NR operation.</w:t>
      </w:r>
    </w:p>
    <w:p w14:paraId="798A9B29" w14:textId="77777777" w:rsidR="00075463" w:rsidRPr="00AC4E16" w:rsidRDefault="00075463" w:rsidP="00075463">
      <w:pPr>
        <w:pStyle w:val="Proposal"/>
        <w:overflowPunct/>
        <w:autoSpaceDE/>
        <w:autoSpaceDN/>
        <w:adjustRightInd/>
        <w:spacing w:after="200" w:line="276" w:lineRule="auto"/>
        <w:jc w:val="left"/>
        <w:textAlignment w:val="auto"/>
        <w:rPr>
          <w:rFonts w:cs="Arial"/>
          <w:lang w:val="en-US"/>
        </w:rPr>
      </w:pPr>
      <w:bookmarkStart w:id="3" w:name="_Toc477993276"/>
      <w:bookmarkStart w:id="4" w:name="_Toc477994245"/>
      <w:bookmarkStart w:id="5" w:name="_Toc478020926"/>
      <w:bookmarkStart w:id="6" w:name="_Toc478074238"/>
      <w:bookmarkStart w:id="7" w:name="_Toc478074312"/>
      <w:bookmarkStart w:id="8" w:name="_Toc478074351"/>
      <w:bookmarkStart w:id="9" w:name="_Toc478127727"/>
      <w:bookmarkStart w:id="10" w:name="_Toc478128044"/>
      <w:bookmarkStart w:id="11" w:name="_Toc478128144"/>
      <w:bookmarkStart w:id="12" w:name="_Toc478128204"/>
      <w:bookmarkStart w:id="13" w:name="_Toc478136673"/>
      <w:bookmarkStart w:id="14" w:name="_Toc478136912"/>
      <w:bookmarkStart w:id="15" w:name="_Toc478136938"/>
      <w:bookmarkStart w:id="16" w:name="_Toc478136990"/>
      <w:bookmarkStart w:id="17" w:name="_Toc481710349"/>
      <w:bookmarkStart w:id="18" w:name="_Toc481756038"/>
      <w:bookmarkStart w:id="19" w:name="_Toc485395378"/>
      <w:bookmarkStart w:id="20" w:name="_Toc490137038"/>
      <w:bookmarkStart w:id="21" w:name="_Toc492388630"/>
      <w:bookmarkStart w:id="22" w:name="_Toc485027481"/>
      <w:bookmarkStart w:id="23" w:name="_Toc485219869"/>
      <w:r w:rsidRPr="00AC4E16">
        <w:rPr>
          <w:rFonts w:cs="Arial"/>
          <w:lang w:val="en-US"/>
        </w:rPr>
        <w:t xml:space="preserve">Reuse the time unit of milliseconds and the current timing durations of the PDCP timers </w:t>
      </w:r>
      <w:r w:rsidRPr="00AC4E16">
        <w:rPr>
          <w:rFonts w:cs="Arial"/>
          <w:i/>
          <w:lang w:val="en-US"/>
        </w:rPr>
        <w:t>t-Reordering</w:t>
      </w:r>
      <w:r w:rsidRPr="00AC4E16">
        <w:rPr>
          <w:rFonts w:cs="Arial"/>
          <w:lang w:val="en-US"/>
        </w:rPr>
        <w:t xml:space="preserve"> and </w:t>
      </w:r>
      <w:r w:rsidRPr="00AC4E16">
        <w:rPr>
          <w:rFonts w:cs="Arial"/>
          <w:i/>
          <w:lang w:val="en-US"/>
        </w:rPr>
        <w:t>discardTimer</w:t>
      </w:r>
      <w:r w:rsidRPr="00AC4E16">
        <w:rPr>
          <w:rFonts w:cs="Arial"/>
          <w:lang w:val="en-US"/>
        </w:rPr>
        <w:t xml:space="preserve"> in NR.</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56F5BF8" w14:textId="77777777" w:rsidR="00075463" w:rsidRPr="00AC4E16" w:rsidRDefault="00075463" w:rsidP="00075463">
      <w:pPr>
        <w:pStyle w:val="Proposal"/>
        <w:overflowPunct/>
        <w:autoSpaceDE/>
        <w:autoSpaceDN/>
        <w:adjustRightInd/>
        <w:spacing w:after="200" w:line="276" w:lineRule="auto"/>
        <w:jc w:val="left"/>
        <w:textAlignment w:val="auto"/>
        <w:rPr>
          <w:rFonts w:cs="Arial"/>
          <w:lang w:val="en-US"/>
        </w:rPr>
      </w:pPr>
      <w:bookmarkStart w:id="24" w:name="_Toc485395379"/>
      <w:bookmarkStart w:id="25" w:name="_Toc490137039"/>
      <w:bookmarkStart w:id="26" w:name="_Toc492388631"/>
      <w:r w:rsidRPr="00AC4E16">
        <w:rPr>
          <w:rFonts w:cs="Arial"/>
          <w:lang w:val="en-US"/>
        </w:rPr>
        <w:t>Additional values</w:t>
      </w:r>
      <w:bookmarkEnd w:id="22"/>
      <w:bookmarkEnd w:id="23"/>
      <w:r w:rsidRPr="00AC4E16">
        <w:rPr>
          <w:rFonts w:cs="Arial"/>
          <w:lang w:val="en-US"/>
        </w:rPr>
        <w:t xml:space="preserve"> to</w:t>
      </w:r>
      <w:r>
        <w:rPr>
          <w:rFonts w:cs="Arial"/>
          <w:lang w:val="en-US"/>
        </w:rPr>
        <w:t xml:space="preserve"> the </w:t>
      </w:r>
      <w:r w:rsidRPr="00AC4E16">
        <w:rPr>
          <w:rFonts w:cs="Arial"/>
          <w:i/>
          <w:lang w:val="en-US"/>
        </w:rPr>
        <w:t>t-Reordering</w:t>
      </w:r>
      <w:r w:rsidRPr="00AC4E16">
        <w:rPr>
          <w:rFonts w:cs="Arial"/>
          <w:lang w:val="en-US"/>
        </w:rPr>
        <w:t xml:space="preserve"> and </w:t>
      </w:r>
      <w:r w:rsidRPr="00AC4E16">
        <w:rPr>
          <w:rFonts w:cs="Arial"/>
          <w:i/>
          <w:lang w:val="en-US"/>
        </w:rPr>
        <w:t>discardTimer</w:t>
      </w:r>
      <w:r w:rsidRPr="00AC4E16">
        <w:rPr>
          <w:rFonts w:cs="Arial"/>
          <w:lang w:val="en-US"/>
        </w:rPr>
        <w:t xml:space="preserve"> </w:t>
      </w:r>
      <w:r>
        <w:rPr>
          <w:rFonts w:cs="Arial"/>
          <w:lang w:val="en-US"/>
        </w:rPr>
        <w:t>are not needed for the first release.</w:t>
      </w:r>
      <w:bookmarkEnd w:id="24"/>
      <w:bookmarkEnd w:id="25"/>
      <w:bookmarkEnd w:id="26"/>
    </w:p>
    <w:p w14:paraId="796B3FB2" w14:textId="77777777" w:rsidR="00C3292F" w:rsidRPr="00C3292F" w:rsidRDefault="00C3292F" w:rsidP="00C3292F"/>
    <w:p w14:paraId="36B532E8" w14:textId="77777777" w:rsidR="00C01F33" w:rsidRPr="00CE0424" w:rsidRDefault="00C01F33" w:rsidP="00CE0424">
      <w:pPr>
        <w:pStyle w:val="Heading1"/>
      </w:pPr>
      <w:r w:rsidRPr="00CE0424">
        <w:t>Conclusion</w:t>
      </w:r>
      <w:r w:rsidR="00521FE6">
        <w:t>s</w:t>
      </w:r>
    </w:p>
    <w:p w14:paraId="3864EF35" w14:textId="77777777" w:rsidR="00075463"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C1ED5">
        <w:t>2</w:t>
      </w:r>
      <w:r w:rsidRPr="00CE0424">
        <w:rPr>
          <w:highlight w:val="cyan"/>
        </w:rPr>
        <w:fldChar w:fldCharType="end"/>
      </w:r>
      <w:r w:rsidRPr="00CE0424">
        <w:t xml:space="preserve"> we propose the following:</w:t>
      </w:r>
      <w:r>
        <w:rPr>
          <w:b/>
          <w:bCs/>
        </w:rPr>
        <w:fldChar w:fldCharType="begin"/>
      </w:r>
      <w:r w:rsidR="005B06D4">
        <w:rPr>
          <w:b/>
          <w:bCs/>
        </w:rPr>
        <w:instrText xml:space="preserve"> TOC \f \n \p " " \t "Proposal</w:instrText>
      </w:r>
      <w:r>
        <w:rPr>
          <w:b/>
          <w:bCs/>
        </w:rPr>
        <w:instrText xml:space="preserve">" </w:instrText>
      </w:r>
      <w:r>
        <w:rPr>
          <w:b/>
          <w:bCs/>
        </w:rPr>
        <w:fldChar w:fldCharType="separate"/>
      </w:r>
    </w:p>
    <w:p w14:paraId="13399781" w14:textId="77777777" w:rsidR="00075463" w:rsidRDefault="00075463">
      <w:pPr>
        <w:pStyle w:val="TOC1"/>
        <w:rPr>
          <w:rFonts w:asciiTheme="minorHAnsi" w:eastAsiaTheme="minorEastAsia" w:hAnsiTheme="minorHAnsi" w:cstheme="minorBidi"/>
          <w:b w:val="0"/>
          <w:sz w:val="22"/>
          <w:lang w:eastAsia="en-US"/>
        </w:rPr>
      </w:pPr>
      <w:r w:rsidRPr="00FC4320">
        <w:rPr>
          <w:rFonts w:cs="Arial"/>
        </w:rPr>
        <w:t>Proposal 1</w:t>
      </w:r>
      <w:r>
        <w:rPr>
          <w:rFonts w:asciiTheme="minorHAnsi" w:eastAsiaTheme="minorEastAsia" w:hAnsiTheme="minorHAnsi" w:cstheme="minorBidi"/>
          <w:b w:val="0"/>
          <w:sz w:val="22"/>
          <w:lang w:eastAsia="en-US"/>
        </w:rPr>
        <w:tab/>
      </w:r>
      <w:r w:rsidRPr="00FC4320">
        <w:rPr>
          <w:rFonts w:cs="Arial"/>
        </w:rPr>
        <w:t xml:space="preserve">Reuse the time unit of milliseconds and the current timing durations of the PDCP timers </w:t>
      </w:r>
      <w:r w:rsidRPr="00FC4320">
        <w:rPr>
          <w:rFonts w:cs="Arial"/>
          <w:i/>
        </w:rPr>
        <w:t>t-Reordering</w:t>
      </w:r>
      <w:r w:rsidRPr="00FC4320">
        <w:rPr>
          <w:rFonts w:cs="Arial"/>
        </w:rPr>
        <w:t xml:space="preserve"> and </w:t>
      </w:r>
      <w:r w:rsidRPr="00FC4320">
        <w:rPr>
          <w:rFonts w:cs="Arial"/>
          <w:i/>
        </w:rPr>
        <w:t>discardTimer</w:t>
      </w:r>
      <w:r w:rsidRPr="00FC4320">
        <w:rPr>
          <w:rFonts w:cs="Arial"/>
        </w:rPr>
        <w:t xml:space="preserve"> in NR.</w:t>
      </w:r>
    </w:p>
    <w:p w14:paraId="2375DBC6" w14:textId="77777777" w:rsidR="00075463" w:rsidRDefault="00075463">
      <w:pPr>
        <w:pStyle w:val="TOC1"/>
        <w:rPr>
          <w:rFonts w:asciiTheme="minorHAnsi" w:eastAsiaTheme="minorEastAsia" w:hAnsiTheme="minorHAnsi" w:cstheme="minorBidi"/>
          <w:b w:val="0"/>
          <w:sz w:val="22"/>
          <w:lang w:eastAsia="en-US"/>
        </w:rPr>
      </w:pPr>
      <w:r w:rsidRPr="00FC4320">
        <w:rPr>
          <w:rFonts w:cs="Arial"/>
        </w:rPr>
        <w:t>Proposal 2</w:t>
      </w:r>
      <w:r>
        <w:rPr>
          <w:rFonts w:asciiTheme="minorHAnsi" w:eastAsiaTheme="minorEastAsia" w:hAnsiTheme="minorHAnsi" w:cstheme="minorBidi"/>
          <w:b w:val="0"/>
          <w:sz w:val="22"/>
          <w:lang w:eastAsia="en-US"/>
        </w:rPr>
        <w:tab/>
      </w:r>
      <w:r w:rsidRPr="00FC4320">
        <w:rPr>
          <w:rFonts w:cs="Arial"/>
        </w:rPr>
        <w:t xml:space="preserve">Additional values to the </w:t>
      </w:r>
      <w:r w:rsidRPr="00FC4320">
        <w:rPr>
          <w:rFonts w:cs="Arial"/>
          <w:i/>
        </w:rPr>
        <w:t>t-Reordering</w:t>
      </w:r>
      <w:r w:rsidRPr="00FC4320">
        <w:rPr>
          <w:rFonts w:cs="Arial"/>
        </w:rPr>
        <w:t xml:space="preserve"> and </w:t>
      </w:r>
      <w:r w:rsidRPr="00FC4320">
        <w:rPr>
          <w:rFonts w:cs="Arial"/>
          <w:i/>
        </w:rPr>
        <w:t>discardTimer</w:t>
      </w:r>
      <w:r w:rsidRPr="00FC4320">
        <w:rPr>
          <w:rFonts w:cs="Arial"/>
        </w:rPr>
        <w:t xml:space="preserve"> are not needed for the first release.</w:t>
      </w:r>
    </w:p>
    <w:p w14:paraId="153F5C17" w14:textId="55CA05F2" w:rsidR="008E065E" w:rsidRPr="00CE0424" w:rsidRDefault="008E065E" w:rsidP="008E065E">
      <w:pPr>
        <w:rPr>
          <w:b/>
          <w:bCs/>
        </w:rPr>
      </w:pPr>
      <w:r>
        <w:rPr>
          <w:b/>
          <w:bCs/>
        </w:rPr>
        <w:fldChar w:fldCharType="end"/>
      </w:r>
    </w:p>
    <w:p w14:paraId="1BBDBDB9" w14:textId="58A68FB0" w:rsidR="003A7EF3" w:rsidRDefault="00987CEE" w:rsidP="00987CEE">
      <w:pPr>
        <w:pStyle w:val="Heading1"/>
      </w:pPr>
      <w:bookmarkStart w:id="27" w:name="_In-sequence_SDU_delivery"/>
      <w:bookmarkEnd w:id="27"/>
      <w:r>
        <w:t>References</w:t>
      </w:r>
    </w:p>
    <w:p w14:paraId="6795AAAF" w14:textId="77777777" w:rsidR="00987CEE" w:rsidRDefault="00987CEE" w:rsidP="00987CEE">
      <w:pPr>
        <w:pStyle w:val="BodyText"/>
      </w:pPr>
      <w:r>
        <w:t>[1]</w:t>
      </w:r>
      <w:r>
        <w:tab/>
        <w:t>R2-1708187, PDCCH, CORESET and event-driven MAC, Ericsson, Berlin, Germany, August 2017</w:t>
      </w:r>
    </w:p>
    <w:p w14:paraId="08E34090" w14:textId="73C1EE96" w:rsidR="00987CEE" w:rsidRPr="00CE0424" w:rsidRDefault="00987CEE" w:rsidP="00987CEE">
      <w:pPr>
        <w:pStyle w:val="BodyText"/>
      </w:pPr>
      <w:r>
        <w:t>[2]</w:t>
      </w:r>
      <w:r>
        <w:tab/>
        <w:t>R2-1708330, UP Timers in RLC, Ericsson, Berlin, Germany, August 2017</w:t>
      </w:r>
    </w:p>
    <w:sectPr w:rsidR="00987CEE" w:rsidRPr="00CE042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BF3DBF" w14:textId="77777777" w:rsidR="004A54C3" w:rsidRDefault="004A54C3">
      <w:r>
        <w:separator/>
      </w:r>
    </w:p>
  </w:endnote>
  <w:endnote w:type="continuationSeparator" w:id="0">
    <w:p w14:paraId="2FBA45DF" w14:textId="77777777" w:rsidR="004A54C3" w:rsidRDefault="004A54C3">
      <w:r>
        <w:continuationSeparator/>
      </w:r>
    </w:p>
  </w:endnote>
  <w:endnote w:type="continuationNotice" w:id="1">
    <w:p w14:paraId="76B3142E" w14:textId="77777777" w:rsidR="00B35AED" w:rsidRDefault="00B35A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charset w:val="86"/>
    <w:family w:val="script"/>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等线 Light">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E99CDE" w14:textId="77777777" w:rsidR="004A54C3" w:rsidRDefault="004A54C3">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D9E74" w14:textId="77777777" w:rsidR="004A54C3" w:rsidRDefault="004A54C3">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8F77E" w14:textId="77777777" w:rsidR="004A54C3" w:rsidRDefault="004A54C3">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17A33E" w14:textId="77777777" w:rsidR="004A54C3" w:rsidRDefault="004A54C3">
      <w:r>
        <w:separator/>
      </w:r>
    </w:p>
  </w:footnote>
  <w:footnote w:type="continuationSeparator" w:id="0">
    <w:p w14:paraId="653E1B1E" w14:textId="77777777" w:rsidR="004A54C3" w:rsidRDefault="004A54C3">
      <w:r>
        <w:continuationSeparator/>
      </w:r>
    </w:p>
  </w:footnote>
  <w:footnote w:type="continuationNotice" w:id="1">
    <w:p w14:paraId="04B84312" w14:textId="77777777" w:rsidR="00B35AED" w:rsidRDefault="00B35AED">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EA4F04" w14:textId="77777777" w:rsidR="004A54C3" w:rsidRDefault="004A54C3">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6E2DD8" w14:textId="77777777" w:rsidR="004A54C3" w:rsidRDefault="004A54C3">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2C09B" w14:textId="77777777" w:rsidR="004A54C3" w:rsidRDefault="004A54C3">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5"/>
  </w:num>
  <w:num w:numId="1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ED5"/>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5463"/>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04F2"/>
    <w:rsid w:val="00201F3A"/>
    <w:rsid w:val="00203F96"/>
    <w:rsid w:val="002069B2"/>
    <w:rsid w:val="00207FA3"/>
    <w:rsid w:val="00214DA8"/>
    <w:rsid w:val="00215423"/>
    <w:rsid w:val="002154A7"/>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0F9B"/>
    <w:rsid w:val="002617E7"/>
    <w:rsid w:val="00264228"/>
    <w:rsid w:val="00264334"/>
    <w:rsid w:val="0026473E"/>
    <w:rsid w:val="00266214"/>
    <w:rsid w:val="00267C83"/>
    <w:rsid w:val="0027144F"/>
    <w:rsid w:val="00271F3A"/>
    <w:rsid w:val="00273278"/>
    <w:rsid w:val="002737F4"/>
    <w:rsid w:val="002805F5"/>
    <w:rsid w:val="00280751"/>
    <w:rsid w:val="0028077B"/>
    <w:rsid w:val="0028280A"/>
    <w:rsid w:val="00286ACD"/>
    <w:rsid w:val="00287838"/>
    <w:rsid w:val="002907B5"/>
    <w:rsid w:val="00292EB7"/>
    <w:rsid w:val="00296227"/>
    <w:rsid w:val="00296F44"/>
    <w:rsid w:val="0029777D"/>
    <w:rsid w:val="002A055E"/>
    <w:rsid w:val="002A1D4E"/>
    <w:rsid w:val="002A2869"/>
    <w:rsid w:val="002A43C8"/>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130A"/>
    <w:rsid w:val="00322C9F"/>
    <w:rsid w:val="00322F42"/>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86D0F"/>
    <w:rsid w:val="003939FF"/>
    <w:rsid w:val="003A2223"/>
    <w:rsid w:val="003A2A0F"/>
    <w:rsid w:val="003A45A1"/>
    <w:rsid w:val="003A5B0A"/>
    <w:rsid w:val="003A6BAC"/>
    <w:rsid w:val="003A7EF3"/>
    <w:rsid w:val="003B159C"/>
    <w:rsid w:val="003B1828"/>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0757"/>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A54C3"/>
    <w:rsid w:val="004B7C0C"/>
    <w:rsid w:val="004C2DB9"/>
    <w:rsid w:val="004C3898"/>
    <w:rsid w:val="004D36B1"/>
    <w:rsid w:val="004D638A"/>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1FE6"/>
    <w:rsid w:val="00534B59"/>
    <w:rsid w:val="00536759"/>
    <w:rsid w:val="00537C62"/>
    <w:rsid w:val="00546970"/>
    <w:rsid w:val="005524FA"/>
    <w:rsid w:val="00554E19"/>
    <w:rsid w:val="0056121F"/>
    <w:rsid w:val="005660F3"/>
    <w:rsid w:val="00572505"/>
    <w:rsid w:val="00582809"/>
    <w:rsid w:val="00583F06"/>
    <w:rsid w:val="0058798C"/>
    <w:rsid w:val="005900FA"/>
    <w:rsid w:val="005935A4"/>
    <w:rsid w:val="005948C2"/>
    <w:rsid w:val="00595DCA"/>
    <w:rsid w:val="00595F11"/>
    <w:rsid w:val="0059779B"/>
    <w:rsid w:val="005A209A"/>
    <w:rsid w:val="005A662D"/>
    <w:rsid w:val="005B06D4"/>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15E98"/>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4C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093F"/>
    <w:rsid w:val="007119FD"/>
    <w:rsid w:val="00712287"/>
    <w:rsid w:val="00712772"/>
    <w:rsid w:val="007148D3"/>
    <w:rsid w:val="00715B9A"/>
    <w:rsid w:val="00726EA6"/>
    <w:rsid w:val="00727208"/>
    <w:rsid w:val="00727680"/>
    <w:rsid w:val="0073204F"/>
    <w:rsid w:val="007348B1"/>
    <w:rsid w:val="007362A6"/>
    <w:rsid w:val="00736D7D"/>
    <w:rsid w:val="00740E58"/>
    <w:rsid w:val="007445A0"/>
    <w:rsid w:val="0074524B"/>
    <w:rsid w:val="00747D8B"/>
    <w:rsid w:val="00751228"/>
    <w:rsid w:val="00751FE3"/>
    <w:rsid w:val="007571E1"/>
    <w:rsid w:val="007604B2"/>
    <w:rsid w:val="00765281"/>
    <w:rsid w:val="00766BAD"/>
    <w:rsid w:val="007730BD"/>
    <w:rsid w:val="007755F2"/>
    <w:rsid w:val="00776971"/>
    <w:rsid w:val="0078177E"/>
    <w:rsid w:val="0078304C"/>
    <w:rsid w:val="00783673"/>
    <w:rsid w:val="00784415"/>
    <w:rsid w:val="00785490"/>
    <w:rsid w:val="007925EA"/>
    <w:rsid w:val="00793CD8"/>
    <w:rsid w:val="00795C92"/>
    <w:rsid w:val="00796231"/>
    <w:rsid w:val="007A1CB3"/>
    <w:rsid w:val="007A306F"/>
    <w:rsid w:val="007A43A6"/>
    <w:rsid w:val="007A58A6"/>
    <w:rsid w:val="007B3D2D"/>
    <w:rsid w:val="007B50AE"/>
    <w:rsid w:val="007B51DF"/>
    <w:rsid w:val="007C05DD"/>
    <w:rsid w:val="007C1ED5"/>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124A"/>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7824"/>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09CF"/>
    <w:rsid w:val="00930C80"/>
    <w:rsid w:val="00931BD9"/>
    <w:rsid w:val="00934FC4"/>
    <w:rsid w:val="009368F3"/>
    <w:rsid w:val="00941636"/>
    <w:rsid w:val="00943742"/>
    <w:rsid w:val="00945C05"/>
    <w:rsid w:val="00946945"/>
    <w:rsid w:val="00947713"/>
    <w:rsid w:val="00950DE7"/>
    <w:rsid w:val="00951A88"/>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7CEE"/>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561F"/>
    <w:rsid w:val="00A048A8"/>
    <w:rsid w:val="00A04F49"/>
    <w:rsid w:val="00A1238E"/>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1560"/>
    <w:rsid w:val="00A92879"/>
    <w:rsid w:val="00A9442A"/>
    <w:rsid w:val="00AA016F"/>
    <w:rsid w:val="00AA1ED6"/>
    <w:rsid w:val="00AA51D6"/>
    <w:rsid w:val="00AB0BC8"/>
    <w:rsid w:val="00AB11CA"/>
    <w:rsid w:val="00AB14D9"/>
    <w:rsid w:val="00AB4AB8"/>
    <w:rsid w:val="00AB655E"/>
    <w:rsid w:val="00AB7C2B"/>
    <w:rsid w:val="00AC007F"/>
    <w:rsid w:val="00AC2ECD"/>
    <w:rsid w:val="00AC3119"/>
    <w:rsid w:val="00AC49FB"/>
    <w:rsid w:val="00AC5A10"/>
    <w:rsid w:val="00AD0AA3"/>
    <w:rsid w:val="00AD3F94"/>
    <w:rsid w:val="00AD4A5A"/>
    <w:rsid w:val="00AE1E7A"/>
    <w:rsid w:val="00AE27AC"/>
    <w:rsid w:val="00AE3743"/>
    <w:rsid w:val="00AE40E0"/>
    <w:rsid w:val="00AE4DBA"/>
    <w:rsid w:val="00AE4F07"/>
    <w:rsid w:val="00AF1C5D"/>
    <w:rsid w:val="00AF42D7"/>
    <w:rsid w:val="00B006FE"/>
    <w:rsid w:val="00B007CB"/>
    <w:rsid w:val="00B02AA9"/>
    <w:rsid w:val="00B02FA3"/>
    <w:rsid w:val="00B05084"/>
    <w:rsid w:val="00B1180C"/>
    <w:rsid w:val="00B157F9"/>
    <w:rsid w:val="00B20256"/>
    <w:rsid w:val="00B20D09"/>
    <w:rsid w:val="00B2763F"/>
    <w:rsid w:val="00B27AAC"/>
    <w:rsid w:val="00B30929"/>
    <w:rsid w:val="00B35AED"/>
    <w:rsid w:val="00B372AA"/>
    <w:rsid w:val="00B40445"/>
    <w:rsid w:val="00B41888"/>
    <w:rsid w:val="00B45A52"/>
    <w:rsid w:val="00B46175"/>
    <w:rsid w:val="00B6188F"/>
    <w:rsid w:val="00B664C7"/>
    <w:rsid w:val="00B739F6"/>
    <w:rsid w:val="00B77A2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528"/>
    <w:rsid w:val="00C05706"/>
    <w:rsid w:val="00C07377"/>
    <w:rsid w:val="00C10478"/>
    <w:rsid w:val="00C12107"/>
    <w:rsid w:val="00C14D4B"/>
    <w:rsid w:val="00C154BB"/>
    <w:rsid w:val="00C24345"/>
    <w:rsid w:val="00C279B5"/>
    <w:rsid w:val="00C27C45"/>
    <w:rsid w:val="00C3292F"/>
    <w:rsid w:val="00C3719D"/>
    <w:rsid w:val="00C54995"/>
    <w:rsid w:val="00C54D41"/>
    <w:rsid w:val="00C60783"/>
    <w:rsid w:val="00C64672"/>
    <w:rsid w:val="00C70697"/>
    <w:rsid w:val="00C72EF4"/>
    <w:rsid w:val="00C75D2F"/>
    <w:rsid w:val="00C767BE"/>
    <w:rsid w:val="00C76E3C"/>
    <w:rsid w:val="00C81568"/>
    <w:rsid w:val="00C9027A"/>
    <w:rsid w:val="00C9068E"/>
    <w:rsid w:val="00C92A30"/>
    <w:rsid w:val="00C93C4B"/>
    <w:rsid w:val="00C944AB"/>
    <w:rsid w:val="00C95B40"/>
    <w:rsid w:val="00C97E18"/>
    <w:rsid w:val="00CA1ED8"/>
    <w:rsid w:val="00CA248C"/>
    <w:rsid w:val="00CB1F63"/>
    <w:rsid w:val="00CB5C2F"/>
    <w:rsid w:val="00CB7170"/>
    <w:rsid w:val="00CC040E"/>
    <w:rsid w:val="00CC111F"/>
    <w:rsid w:val="00CC2011"/>
    <w:rsid w:val="00CC3EA0"/>
    <w:rsid w:val="00CC7B45"/>
    <w:rsid w:val="00CD1188"/>
    <w:rsid w:val="00CD2ED1"/>
    <w:rsid w:val="00CD337B"/>
    <w:rsid w:val="00CD752C"/>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5C7"/>
    <w:rsid w:val="00D576CA"/>
    <w:rsid w:val="00D61AF5"/>
    <w:rsid w:val="00D652B5"/>
    <w:rsid w:val="00D66155"/>
    <w:rsid w:val="00D708B0"/>
    <w:rsid w:val="00D77B1D"/>
    <w:rsid w:val="00D8021F"/>
    <w:rsid w:val="00D80383"/>
    <w:rsid w:val="00D823C6"/>
    <w:rsid w:val="00D86CA3"/>
    <w:rsid w:val="00D871CE"/>
    <w:rsid w:val="00D9196D"/>
    <w:rsid w:val="00D92982"/>
    <w:rsid w:val="00D92E1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523B"/>
    <w:rsid w:val="00E17FA2"/>
    <w:rsid w:val="00E22330"/>
    <w:rsid w:val="00E30B5A"/>
    <w:rsid w:val="00E3123D"/>
    <w:rsid w:val="00E31461"/>
    <w:rsid w:val="00E31D43"/>
    <w:rsid w:val="00E32608"/>
    <w:rsid w:val="00E34188"/>
    <w:rsid w:val="00E34B6E"/>
    <w:rsid w:val="00E35559"/>
    <w:rsid w:val="00E3723A"/>
    <w:rsid w:val="00E37860"/>
    <w:rsid w:val="00E40888"/>
    <w:rsid w:val="00E446F1"/>
    <w:rsid w:val="00E4543C"/>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385C"/>
    <w:rsid w:val="00EA7A41"/>
    <w:rsid w:val="00EB077B"/>
    <w:rsid w:val="00EB4EA2"/>
    <w:rsid w:val="00EC279C"/>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38FC"/>
    <w:rsid w:val="00F15FA5"/>
    <w:rsid w:val="00F209B7"/>
    <w:rsid w:val="00F217B1"/>
    <w:rsid w:val="00F2376F"/>
    <w:rsid w:val="00F243D8"/>
    <w:rsid w:val="00F30828"/>
    <w:rsid w:val="00F313D6"/>
    <w:rsid w:val="00F40F0C"/>
    <w:rsid w:val="00F45A28"/>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7D23"/>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292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rsid w:val="003B1828"/>
    <w:pPr>
      <w:spacing w:after="180"/>
      <w:jc w:val="left"/>
    </w:pPr>
    <w:rPr>
      <w:lang w:eastAsia="en-US"/>
    </w:rPr>
  </w:style>
  <w:style w:type="paragraph" w:customStyle="1" w:styleId="B2">
    <w:name w:val="B2"/>
    <w:basedOn w:val="List2"/>
    <w:rsid w:val="003B1828"/>
    <w:pPr>
      <w:spacing w:after="180"/>
      <w:jc w:val="left"/>
    </w:pPr>
    <w:rPr>
      <w:lang w:eastAsia="en-US"/>
    </w:rPr>
  </w:style>
  <w:style w:type="paragraph" w:customStyle="1" w:styleId="B3">
    <w:name w:val="B3"/>
    <w:basedOn w:val="List3"/>
    <w:rsid w:val="003B1828"/>
    <w:pPr>
      <w:spacing w:after="180"/>
      <w:jc w:val="left"/>
    </w:pPr>
    <w:rPr>
      <w:lang w:eastAsia="en-US"/>
    </w:r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rsid w:val="00075463"/>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settings" Target="settings.xml"/><Relationship Id="rId20" Type="http://schemas.openxmlformats.org/officeDocument/2006/relationships/theme" Target="theme/theme1.xml"/><Relationship Id="rId10" Type="http://schemas.openxmlformats.org/officeDocument/2006/relationships/webSettings" Target="webSettings.xml"/><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footer" Target="footer1.xml"/><Relationship Id="rId16" Type="http://schemas.openxmlformats.org/officeDocument/2006/relationships/footer" Target="footer2.xml"/><Relationship Id="rId17" Type="http://schemas.openxmlformats.org/officeDocument/2006/relationships/header" Target="header3.xml"/><Relationship Id="rId18" Type="http://schemas.openxmlformats.org/officeDocument/2006/relationships/footer" Target="footer3.xml"/><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9bis_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5NUHHDQN7SK2-1-181024</_dlc_DocId>
    <TaxCatchAll xmlns="08b2df90-05d3-4030-90d4-c9feeb4a1cd9">
      <Value>2</Value>
      <Value>1</Value>
    </TaxCatchAll>
    <_dlc_DocIdUrl xmlns="08b2df90-05d3-4030-90d4-c9feeb4a1cd9">
      <Url>https://ericoll.internal.ericsson.com/sites/star/_layouts/DocIdRedir.aspx?ID=5NUHHDQN7SK2-1-181024</Url>
      <Description>5NUHHDQN7SK2-1-181024</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DC362-5881-4165-BCB8-4032538D8458}"/>
</file>

<file path=customXml/itemProps2.xml><?xml version="1.0" encoding="utf-8"?>
<ds:datastoreItem xmlns:ds="http://schemas.openxmlformats.org/officeDocument/2006/customXml" ds:itemID="{6505618F-9EDA-4517-8B96-05CA4AD7D75B}"/>
</file>

<file path=customXml/itemProps3.xml><?xml version="1.0" encoding="utf-8"?>
<ds:datastoreItem xmlns:ds="http://schemas.openxmlformats.org/officeDocument/2006/customXml" ds:itemID="{9960C3DE-7100-491E-A6E9-E3549D90182E}"/>
</file>

<file path=customXml/itemProps4.xml><?xml version="1.0" encoding="utf-8"?>
<ds:datastoreItem xmlns:ds="http://schemas.openxmlformats.org/officeDocument/2006/customXml" ds:itemID="{BDD2B73B-1135-4A1E-8286-D27E227BC5FE}"/>
</file>

<file path=customXml/itemProps5.xml><?xml version="1.0" encoding="utf-8"?>
<ds:datastoreItem xmlns:ds="http://schemas.openxmlformats.org/officeDocument/2006/customXml" ds:itemID="{F2DC29C5-DE1C-4811-8DE8-8B29D931E3BD}"/>
</file>

<file path=customXml/itemProps6.xml><?xml version="1.0" encoding="utf-8"?>
<ds:datastoreItem xmlns:ds="http://schemas.openxmlformats.org/officeDocument/2006/customXml" ds:itemID="{06805740-4A7A-1844-8BB5-4F70B7786689}"/>
</file>

<file path=docProps/app.xml><?xml version="1.0" encoding="utf-8"?>
<Properties xmlns="http://schemas.openxmlformats.org/officeDocument/2006/extended-properties" xmlns:vt="http://schemas.openxmlformats.org/officeDocument/2006/docPropsVTypes">
  <Template>C:\DATA\SVN\swea\Swea-L23\RAN2_99bis_Prague\R2-17xxxxx - contribution template.dotx</Template>
  <TotalTime>1</TotalTime>
  <Pages>2</Pages>
  <Words>538</Words>
  <Characters>3073</Characters>
  <Application>Microsoft Macintosh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Henrik Enbuske</cp:lastModifiedBy>
  <cp:revision>18</cp:revision>
  <dcterms:created xsi:type="dcterms:W3CDTF">2017-09-05T13:08:00Z</dcterms:created>
  <dcterms:modified xsi:type="dcterms:W3CDTF">2017-09-28T14:11:00Z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4f267c13-e32c-4a77-919e-3338b3a0d4c4</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